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54B" w:rsidRPr="0067554B" w:rsidRDefault="0067554B" w:rsidP="006755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bookmarkStart w:id="0" w:name="_GoBack"/>
      <w:r w:rsidRPr="0067554B">
        <w:rPr>
          <w:rFonts w:ascii="Arial" w:eastAsia="Times New Roman" w:hAnsi="Arial" w:cs="Arial"/>
          <w:b/>
          <w:bCs/>
          <w:sz w:val="27"/>
          <w:szCs w:val="27"/>
          <w:lang w:eastAsia="pt-BR"/>
        </w:rPr>
        <w:t xml:space="preserve">LEI Nº 1770, DE 30 DE SETEMBRO DE </w:t>
      </w:r>
      <w:proofErr w:type="gramStart"/>
      <w:r w:rsidRPr="0067554B">
        <w:rPr>
          <w:rFonts w:ascii="Arial" w:eastAsia="Times New Roman" w:hAnsi="Arial" w:cs="Arial"/>
          <w:b/>
          <w:bCs/>
          <w:sz w:val="27"/>
          <w:szCs w:val="27"/>
          <w:lang w:eastAsia="pt-BR"/>
        </w:rPr>
        <w:t>2013</w:t>
      </w:r>
      <w:proofErr w:type="gramEnd"/>
    </w:p>
    <w:bookmarkEnd w:id="0"/>
    <w:p w:rsidR="0067554B" w:rsidRPr="0067554B" w:rsidRDefault="0067554B" w:rsidP="006755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Publicada no Diário Oficial do Estado nº 5562, de </w:t>
      </w:r>
      <w:proofErr w:type="gramStart"/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30.09.2013</w:t>
      </w:r>
      <w:proofErr w:type="gramEnd"/>
    </w:p>
    <w:p w:rsidR="0067554B" w:rsidRPr="0067554B" w:rsidRDefault="0067554B" w:rsidP="006755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Autor: Poder Executivo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Dispõe sobre alterações na Lei nº 1.298, de 07 de janeiro de 2009, que institui o Plano de Cargos, Carreiras e Salários do Setor de Infraestrutura do Poder Executivo do Estado do Amapá e dá outras providências.  </w:t>
      </w:r>
    </w:p>
    <w:p w:rsidR="0067554B" w:rsidRPr="0067554B" w:rsidRDefault="0067554B" w:rsidP="006755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 GOVERNADOR DO ESTADO DO AMAPÁ,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Faço saber que a Assembleia Legislativa do Estado do Amapá aprovou e eu, nos termos do artigo 107 da Constituição Estadual, sanciono a seguinte Lei:</w:t>
      </w: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Art. 1º. 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>O parágrafo único do art. 3º da Lei nº 1.298, de 07 de janeiro de 2009, passa a ter a seguinte redação: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67554B">
        <w:rPr>
          <w:rFonts w:ascii="Arial" w:eastAsia="Times New Roman" w:hAnsi="Arial" w:cs="Arial"/>
          <w:sz w:val="24"/>
          <w:szCs w:val="24"/>
          <w:lang w:eastAsia="pt-BR"/>
        </w:rPr>
        <w:t>“Parágrafo único.</w:t>
      </w:r>
      <w:proofErr w:type="gramEnd"/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Para fins do disposto no </w:t>
      </w:r>
      <w:r w:rsidRPr="0067554B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caput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deste artigo, são os seguintes órgãos e entidades do Setor de Infraestrutura: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a) Secretaria de Estado da Infraestrutura;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b) Departamento Estadual de Trânsito;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c) Secretaria de Estado do Transporte;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d) Agência Reguladora de Serviços Públicos Delegados do Estado do Amapá;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e) </w:t>
      </w:r>
      <w:proofErr w:type="gramStart"/>
      <w:r w:rsidRPr="0067554B">
        <w:rPr>
          <w:rFonts w:ascii="Arial" w:eastAsia="Times New Roman" w:hAnsi="Arial" w:cs="Arial"/>
          <w:sz w:val="24"/>
          <w:szCs w:val="24"/>
          <w:lang w:eastAsia="pt-BR"/>
        </w:rPr>
        <w:t>Companhia de Gás do Amapá.”</w:t>
      </w:r>
      <w:proofErr w:type="gramEnd"/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2º.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O art. 12 da Lei nº 1.298, de 07 de janeiro de 2009, passa a ter a seguinte redação: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“</w:t>
      </w:r>
      <w:r w:rsidRPr="0067554B">
        <w:rPr>
          <w:rFonts w:ascii="Arial" w:eastAsia="Times New Roman" w:hAnsi="Arial" w:cs="Arial"/>
          <w:sz w:val="24"/>
          <w:szCs w:val="24"/>
          <w:u w:val="single"/>
          <w:lang w:eastAsia="pt-BR"/>
        </w:rPr>
        <w:t>Art. 12</w:t>
      </w:r>
      <w:proofErr w:type="gramStart"/>
      <w:r w:rsidRPr="0067554B">
        <w:rPr>
          <w:rFonts w:ascii="Arial" w:eastAsia="Times New Roman" w:hAnsi="Arial" w:cs="Arial"/>
          <w:sz w:val="24"/>
          <w:szCs w:val="24"/>
          <w:u w:val="single"/>
          <w:lang w:eastAsia="pt-BR"/>
        </w:rPr>
        <w:t>.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...</w:t>
      </w:r>
      <w:proofErr w:type="gramEnd"/>
      <w:r w:rsidRPr="0067554B">
        <w:rPr>
          <w:rFonts w:ascii="Arial" w:eastAsia="Times New Roman" w:hAnsi="Arial" w:cs="Arial"/>
          <w:sz w:val="24"/>
          <w:szCs w:val="24"/>
          <w:lang w:eastAsia="pt-BR"/>
        </w:rPr>
        <w:t>..................................................................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§ 1º Durante o período de estágio probatório é vedada a cessão dos servidores de que trata esta Lei, a qualquer título, mesmo que para o exercício em Órgão ou Entidade Estatal.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§ </w:t>
      </w:r>
      <w:proofErr w:type="gramStart"/>
      <w:r w:rsidRPr="0067554B">
        <w:rPr>
          <w:rFonts w:ascii="Arial" w:eastAsia="Times New Roman" w:hAnsi="Arial" w:cs="Arial"/>
          <w:sz w:val="24"/>
          <w:szCs w:val="24"/>
          <w:lang w:eastAsia="pt-BR"/>
        </w:rPr>
        <w:t>2º É permitida a cessão de servidores de que trata esta Lei por necessidade imperiosa e de interesse público, a critério do Governador do Estado, para fins de atuação nas atividades elencadas no art. 2º desta Lei.”</w:t>
      </w:r>
      <w:proofErr w:type="gramEnd"/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3º.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O art. 14 da Lei nº 1.298, de 07 de janeiro de 2009, passa a ter a seguinte redação: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“</w:t>
      </w:r>
      <w:r w:rsidRPr="0067554B">
        <w:rPr>
          <w:rFonts w:ascii="Arial" w:eastAsia="Times New Roman" w:hAnsi="Arial" w:cs="Arial"/>
          <w:sz w:val="24"/>
          <w:szCs w:val="24"/>
          <w:u w:val="single"/>
          <w:lang w:eastAsia="pt-BR"/>
        </w:rPr>
        <w:t>Art. 14</w:t>
      </w:r>
      <w:proofErr w:type="gramStart"/>
      <w:r w:rsidRPr="0067554B">
        <w:rPr>
          <w:rFonts w:ascii="Arial" w:eastAsia="Times New Roman" w:hAnsi="Arial" w:cs="Arial"/>
          <w:sz w:val="24"/>
          <w:szCs w:val="24"/>
          <w:u w:val="single"/>
          <w:lang w:eastAsia="pt-BR"/>
        </w:rPr>
        <w:t>.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...</w:t>
      </w:r>
      <w:proofErr w:type="gramEnd"/>
      <w:r w:rsidRPr="0067554B">
        <w:rPr>
          <w:rFonts w:ascii="Arial" w:eastAsia="Times New Roman" w:hAnsi="Arial" w:cs="Arial"/>
          <w:sz w:val="24"/>
          <w:szCs w:val="24"/>
          <w:lang w:eastAsia="pt-BR"/>
        </w:rPr>
        <w:t>..................................................................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lastRenderedPageBreak/>
        <w:t>§ 1º A cedência ou a disposição para exercício em outro órgão ou entidade da administração direta e indireta ou para outros Poderes do Estado, da União e dos Municípios, sem ônus para o Governo do Estado, por ato do Chefe do Poder Executivo, excepcionalmente, com ônus, em caso de necessidade e de relevante interesse público, a critério do Chefe do Poder Executivo, para fins de atuação nas atividades elencadas no art. 2º desta Lei.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§ 2º A cedência ou a disposição para a Agência de Desenvolvimento do Amapá – ADAP, a critério do Chefe do Poder Executivo, em caso de necessidade e relevante interesse público, para fins de atuação nas atividades elencadas no art. 2º desta Lei, terá vigência até 31/12/2014 ou até quando houver concurso público para esse Órgão.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§ 3º A cedência ou a disposição para a Companhia de Água e Esgoto do Amapá – CAESA, a critério do Chefe do Poder Executivo, em caso de necessidade e relevante interesse público, para fins de atuação nas atividades elencadas no art. 2º desta </w:t>
      </w:r>
      <w:proofErr w:type="gramStart"/>
      <w:r w:rsidRPr="0067554B">
        <w:rPr>
          <w:rFonts w:ascii="Arial" w:eastAsia="Times New Roman" w:hAnsi="Arial" w:cs="Arial"/>
          <w:sz w:val="24"/>
          <w:szCs w:val="24"/>
          <w:lang w:eastAsia="pt-BR"/>
        </w:rPr>
        <w:t>Lei</w:t>
      </w:r>
      <w:proofErr w:type="gramEnd"/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§ 4º</w:t>
      </w: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A remoção para outros órgãos e entidades do Poder Executivo </w:t>
      </w:r>
      <w:proofErr w:type="gramStart"/>
      <w:r w:rsidRPr="0067554B">
        <w:rPr>
          <w:rFonts w:ascii="Arial" w:eastAsia="Times New Roman" w:hAnsi="Arial" w:cs="Arial"/>
          <w:sz w:val="24"/>
          <w:szCs w:val="24"/>
          <w:lang w:eastAsia="pt-BR"/>
        </w:rPr>
        <w:t>Estadual não relacionados</w:t>
      </w:r>
      <w:proofErr w:type="gramEnd"/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no parágrafo único do art. 3º da Lei nº 1.298, de 07 de janeiro de 2009, somente ocorrerá para o exercício dos cargos de Secretário de Estado, Secretário de Estado Adjunto ou dirigente de entidade da administração indireta.”</w:t>
      </w: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4º.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O art. 18 passa a ter a seguinte redação: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“</w:t>
      </w:r>
      <w:r w:rsidRPr="0067554B">
        <w:rPr>
          <w:rFonts w:ascii="Arial" w:eastAsia="Times New Roman" w:hAnsi="Arial" w:cs="Arial"/>
          <w:sz w:val="24"/>
          <w:szCs w:val="24"/>
          <w:u w:val="single"/>
          <w:lang w:eastAsia="pt-BR"/>
        </w:rPr>
        <w:t>Art. 18.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Fica instituída a Gratificação de Desempenho de Atividade de Infraestrutura – GDAI, devida, exclusivamente, aos servidores que integram o Plano de Cargos, Carreiras e Salários do Setor de Infraestrutura do Poder Executivo do Estado do Amapá, desde que no exercício de suas atividades nos Órgãos e Entidades, na forma prevista nesta Lei.”</w:t>
      </w: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5º.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O Anexo I, da Lei nº 1.298, de 07 de janeiro de 2009, passa a vigorar na forma do Anexo I desta Lei.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Art. 6º.</w:t>
      </w:r>
      <w:r w:rsidRPr="0067554B">
        <w:rPr>
          <w:rFonts w:ascii="Arial" w:eastAsia="Times New Roman" w:hAnsi="Arial" w:cs="Arial"/>
          <w:sz w:val="24"/>
          <w:szCs w:val="24"/>
          <w:lang w:eastAsia="pt-BR"/>
        </w:rPr>
        <w:t xml:space="preserve"> Esta Lei entra em vigor na data de sua publicação.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Macapá, 30 de setembro de 2013.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CARLOS CAMILO GÓES CAPIBERIBE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Governador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I</w:t>
      </w:r>
    </w:p>
    <w:p w:rsidR="0067554B" w:rsidRPr="0067554B" w:rsidRDefault="0067554B" w:rsidP="006755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Quantitativo de Cargos</w:t>
      </w:r>
    </w:p>
    <w:tbl>
      <w:tblPr>
        <w:tblW w:w="9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32"/>
        <w:gridCol w:w="5929"/>
        <w:gridCol w:w="1139"/>
      </w:tblGrid>
      <w:tr w:rsidR="0067554B" w:rsidRPr="0067554B" w:rsidTr="0067554B">
        <w:trPr>
          <w:tblCellSpacing w:w="0" w:type="dxa"/>
        </w:trPr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CARGO EFETIVO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ÁREAS DE ATUAÇÃO/HABILITAÇÃO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VAGAS</w:t>
            </w:r>
          </w:p>
        </w:tc>
      </w:tr>
      <w:tr w:rsidR="0067554B" w:rsidRPr="0067554B" w:rsidTr="0067554B">
        <w:trPr>
          <w:tblCellSpacing w:w="0" w:type="dxa"/>
        </w:trPr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lastRenderedPageBreak/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Gestor de Infraestrutura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Área de Atuação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</w:t>
            </w: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Meio ambiente, viária, saneamento, energia, produção mineral e desenvolvimento regional e urbano, conforme definido no edital do Concurso Público.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Analista em Infraestrutura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Área de Habilitação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200</w:t>
            </w: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Agrimensura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Arquitetura e urbanismo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Ambiental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Civil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de Minas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de Produção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Mecânica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Química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Rodoviária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de Transportes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Elétrica e eletrotécnica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Engenharia Sanitária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Geologia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Outras modalidades profissionais regulamentadas pelo Conselho Federal de Engenharia, Arquitetura e Agronomia, definidas no edital do concurso público.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Tecnólogo em Infraestrutura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Área de Habilitação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20</w:t>
            </w: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Agrimensura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Desenho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Edificações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Eletrônica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Estradas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Mineração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Saneamento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Outras modalidades profissionais regulamentadas pelo Conselho Federal de Engenharia, Arquitetura e Agronomia, definidas no edital do concurso público.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Técnico em </w:t>
            </w: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lastRenderedPageBreak/>
              <w:t xml:space="preserve">Infraestrutura 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lastRenderedPageBreak/>
              <w:t>Área de Habilitação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 </w:t>
            </w:r>
          </w:p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150</w:t>
            </w: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Agrimensura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Desenho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Edificações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Eletrônica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Estradas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Mineração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Saneamento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Outras modalidades profissionais regulamentadas pelo Conselho Federal de Engenharia, Arquitetura e Agronomia, definidas no edital do concurso público.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54B" w:rsidRPr="0067554B" w:rsidRDefault="0067554B" w:rsidP="0067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7554B" w:rsidRPr="0067554B" w:rsidTr="0067554B">
        <w:trPr>
          <w:tblCellSpacing w:w="0" w:type="dxa"/>
        </w:trPr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lastRenderedPageBreak/>
              <w:t>TOTAL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554B" w:rsidRPr="0067554B" w:rsidRDefault="0067554B" w:rsidP="006755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54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380</w:t>
            </w:r>
          </w:p>
        </w:tc>
      </w:tr>
    </w:tbl>
    <w:p w:rsidR="0067554B" w:rsidRPr="0067554B" w:rsidRDefault="0067554B" w:rsidP="006755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7554B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365A60" w:rsidRDefault="00365A60"/>
    <w:sectPr w:rsidR="00365A60" w:rsidSect="00FA6D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554B"/>
    <w:rsid w:val="00365A60"/>
    <w:rsid w:val="0067554B"/>
    <w:rsid w:val="00AF33AA"/>
    <w:rsid w:val="00FA6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D9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5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7554B"/>
    <w:rPr>
      <w:b/>
      <w:bCs/>
    </w:rPr>
  </w:style>
  <w:style w:type="character" w:styleId="nfase">
    <w:name w:val="Emphasis"/>
    <w:basedOn w:val="Fontepargpadro"/>
    <w:uiPriority w:val="20"/>
    <w:qFormat/>
    <w:rsid w:val="006755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5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7554B"/>
    <w:rPr>
      <w:b/>
      <w:bCs/>
    </w:rPr>
  </w:style>
  <w:style w:type="character" w:styleId="nfase">
    <w:name w:val="Emphasis"/>
    <w:basedOn w:val="Fontepargpadro"/>
    <w:uiPriority w:val="20"/>
    <w:qFormat/>
    <w:rsid w:val="006755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2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4377</Characters>
  <Application>Microsoft Office Word</Application>
  <DocSecurity>4</DocSecurity>
  <Lines>36</Lines>
  <Paragraphs>10</Paragraphs>
  <ScaleCrop>false</ScaleCrop>
  <Company/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amprev02</dc:creator>
  <cp:lastModifiedBy>carlene</cp:lastModifiedBy>
  <cp:revision>2</cp:revision>
  <dcterms:created xsi:type="dcterms:W3CDTF">2015-07-07T19:58:00Z</dcterms:created>
  <dcterms:modified xsi:type="dcterms:W3CDTF">2015-07-07T19:58:00Z</dcterms:modified>
</cp:coreProperties>
</file>